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86" w:rsidRDefault="005C1C86"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5C1C86" w:rsidRDefault="005C1C86"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5C1C86" w:rsidRDefault="005C1C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5C1C86" w:rsidRDefault="005C1C86"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sz w:val="28"/>
          <w:szCs w:val="28"/>
        </w:rPr>
        <w:t xml:space="preserve"> Dello krémszappan – green apple</w:t>
      </w:r>
    </w:p>
    <w:p w:rsidR="005C1C86" w:rsidRPr="00683C20" w:rsidRDefault="005C1C86"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5C1C86" w:rsidRPr="00623045" w:rsidRDefault="005C1C86"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5C1C86" w:rsidRDefault="005C1C86"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5C1C86" w:rsidRPr="0008511E" w:rsidRDefault="005C1C86"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5C1C86" w:rsidRPr="0008511E" w:rsidRDefault="005C1C86" w:rsidP="005C50EE">
      <w:pPr>
        <w:tabs>
          <w:tab w:val="left" w:pos="1985"/>
        </w:tabs>
        <w:ind w:left="426"/>
        <w:rPr>
          <w:rFonts w:ascii="Tahoma" w:hAnsi="Tahoma" w:cs="Tahoma"/>
        </w:rPr>
      </w:pPr>
      <w:r w:rsidRPr="0008511E">
        <w:rPr>
          <w:rFonts w:ascii="Tahoma" w:hAnsi="Tahoma" w:cs="Tahoma"/>
        </w:rPr>
        <w:t>H-3333 Terpes, Petőfi út 2 – 4.</w:t>
      </w:r>
    </w:p>
    <w:p w:rsidR="005C1C86" w:rsidRDefault="005C1C8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5C1C86" w:rsidRPr="0008511E" w:rsidRDefault="005C1C86" w:rsidP="005C50EE">
      <w:pPr>
        <w:tabs>
          <w:tab w:val="left" w:pos="1985"/>
        </w:tabs>
        <w:ind w:left="426"/>
        <w:rPr>
          <w:rFonts w:ascii="Tahoma" w:hAnsi="Tahoma" w:cs="Tahoma"/>
        </w:rPr>
      </w:pPr>
      <w:r>
        <w:rPr>
          <w:rFonts w:ascii="Tahoma" w:hAnsi="Tahoma" w:cs="Tahoma"/>
        </w:rPr>
        <w:t>honlap: www.gironde.hu</w:t>
      </w:r>
    </w:p>
    <w:p w:rsidR="005C1C86" w:rsidRDefault="005C1C8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5C1C86" w:rsidRPr="004D5835" w:rsidRDefault="005C1C86"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5C1C86" w:rsidRDefault="005C1C8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5C1C86" w:rsidRDefault="005C1C8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5C1C86" w:rsidRDefault="005C1C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5C1C86" w:rsidRDefault="005C1C86"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5C1C86" w:rsidRPr="00247CD2" w:rsidRDefault="005C1C86"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5C1C86" w:rsidRPr="003654D3" w:rsidRDefault="005C1C86"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5C1C86" w:rsidRPr="00683C20" w:rsidRDefault="005C1C86"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5C1C86" w:rsidRDefault="005C1C86" w:rsidP="00EB1FAD">
      <w:pPr>
        <w:pStyle w:val="BodyTextIndent"/>
        <w:spacing w:after="60"/>
        <w:ind w:left="0"/>
      </w:pPr>
      <w:r>
        <w:t>Piktogram, figyelmeztetés, H- és P- mondat: nem szükséges.</w:t>
      </w:r>
    </w:p>
    <w:p w:rsidR="005C1C86" w:rsidRDefault="005C1C86" w:rsidP="00EB4A51">
      <w:pPr>
        <w:pStyle w:val="BodyTextIndent"/>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GLYCOL DISTEARATE, COCAMIDE MEA, LAURETH-10, PARFUM</w:t>
      </w:r>
      <w:r w:rsidRPr="00A17E51">
        <w:t>, METHYLCHLOROISOTHIAZOLINONE, METHYLISOTHIAZOLINONE</w:t>
      </w:r>
      <w:r>
        <w:t xml:space="preserve">, </w:t>
      </w:r>
      <w:r w:rsidRPr="00A17E51">
        <w:t>CITRIC ACID,</w:t>
      </w:r>
      <w:r>
        <w:t xml:space="preserve"> CI 19140, CI 42090</w:t>
      </w:r>
    </w:p>
    <w:p w:rsidR="005C1C86" w:rsidRDefault="005C1C86" w:rsidP="00EB4A51">
      <w:pPr>
        <w:pStyle w:val="BodyTextIndent"/>
        <w:spacing w:after="60"/>
        <w:ind w:left="0"/>
      </w:pP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5C1C86" w:rsidRPr="00A17E51" w:rsidRDefault="005C1C86"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5C1C86" w:rsidRDefault="005C1C86"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5C1C86" w:rsidRDefault="005C1C86"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5C1C86" w:rsidRPr="00501707">
        <w:trPr>
          <w:gridAfter w:val="1"/>
          <w:wAfter w:w="101" w:type="dxa"/>
          <w:cantSplit/>
          <w:trHeight w:val="335"/>
          <w:jc w:val="center"/>
        </w:trPr>
        <w:tc>
          <w:tcPr>
            <w:tcW w:w="4013" w:type="dxa"/>
            <w:vAlign w:val="center"/>
          </w:tcPr>
          <w:p w:rsidR="005C1C86" w:rsidRPr="00501707" w:rsidRDefault="005C1C86"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5C1C86" w:rsidRPr="00501707" w:rsidRDefault="005C1C86"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5C1C86" w:rsidRPr="00501707" w:rsidRDefault="005C1C86"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5C1C86" w:rsidRPr="00501707">
        <w:trPr>
          <w:cantSplit/>
          <w:trHeight w:val="335"/>
          <w:jc w:val="center"/>
        </w:trPr>
        <w:tc>
          <w:tcPr>
            <w:tcW w:w="4013" w:type="dxa"/>
            <w:vAlign w:val="center"/>
          </w:tcPr>
          <w:p w:rsidR="005C1C86" w:rsidRDefault="005C1C86"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1"/>
            </w:r>
          </w:p>
          <w:p w:rsidR="005C1C86" w:rsidRPr="00501707" w:rsidRDefault="005C1C86"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5C1C86" w:rsidRPr="00501707" w:rsidRDefault="005C1C86"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5C1C86" w:rsidRPr="00501707" w:rsidRDefault="005C1C86"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5C1C86" w:rsidRPr="00501707">
        <w:trPr>
          <w:cantSplit/>
          <w:trHeight w:val="335"/>
          <w:jc w:val="center"/>
        </w:trPr>
        <w:tc>
          <w:tcPr>
            <w:tcW w:w="4013" w:type="dxa"/>
            <w:vAlign w:val="center"/>
          </w:tcPr>
          <w:p w:rsidR="005C1C86" w:rsidRPr="00FE18F7" w:rsidRDefault="005C1C86"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2"/>
            </w:r>
          </w:p>
          <w:p w:rsidR="005C1C86" w:rsidRPr="00585241" w:rsidRDefault="005C1C86"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5C1C86" w:rsidRDefault="005C1C86"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5C1C86" w:rsidRPr="00585241" w:rsidRDefault="005C1C86"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5C1C86" w:rsidRPr="00501707">
        <w:trPr>
          <w:cantSplit/>
          <w:trHeight w:val="335"/>
          <w:jc w:val="center"/>
        </w:trPr>
        <w:tc>
          <w:tcPr>
            <w:tcW w:w="4013" w:type="dxa"/>
            <w:vAlign w:val="center"/>
          </w:tcPr>
          <w:p w:rsidR="005C1C86" w:rsidRDefault="005C1C86"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cs="Tahoma"/>
                <w:snapToGrid w:val="0"/>
                <w:sz w:val="18"/>
                <w:szCs w:val="18"/>
              </w:rPr>
              <w:footnoteReference w:id="3"/>
            </w:r>
          </w:p>
          <w:p w:rsidR="005C1C86" w:rsidRPr="00FE18F7" w:rsidRDefault="005C1C86"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5C1C86" w:rsidRDefault="005C1C86"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5C1C86" w:rsidRPr="00CB1331" w:rsidRDefault="005C1C86"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5C1C86" w:rsidRPr="00CC1500" w:rsidRDefault="005C1C86"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5C1C86" w:rsidRPr="00416C10" w:rsidRDefault="005C1C86"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5C1C86" w:rsidRDefault="005C1C8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5C1C86" w:rsidRPr="005B44CE" w:rsidRDefault="005C1C86" w:rsidP="00EB1FAD">
      <w:pPr>
        <w:pStyle w:val="BodyTextIndent"/>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5C1C86" w:rsidRDefault="005C1C86" w:rsidP="00EB1FAD">
      <w:pPr>
        <w:pStyle w:val="BodyTextIndent"/>
        <w:spacing w:before="40"/>
        <w:ind w:left="0"/>
      </w:pPr>
      <w:r w:rsidRPr="005B44CE">
        <w:rPr>
          <w:b/>
          <w:bCs/>
        </w:rPr>
        <w:t>Belégzés:</w:t>
      </w:r>
      <w:r>
        <w:t xml:space="preserve"> nem releváns expozíció.</w:t>
      </w:r>
    </w:p>
    <w:p w:rsidR="005C1C86" w:rsidRPr="005B44CE" w:rsidRDefault="005C1C86" w:rsidP="00EB1FAD">
      <w:pPr>
        <w:pStyle w:val="BodyTextIndent"/>
        <w:spacing w:before="40"/>
        <w:ind w:left="0"/>
      </w:pPr>
      <w:r>
        <w:rPr>
          <w:b/>
          <w:bCs/>
        </w:rPr>
        <w:t xml:space="preserve">Bőrre jutás: </w:t>
      </w:r>
      <w:r>
        <w:t>a termék a kéz rutinszerű mosására, tisztítására lett kifejlesztve. Használat és véletlenszerű bőrre jutás esetén vízzel öblítsük le.</w:t>
      </w:r>
    </w:p>
    <w:p w:rsidR="005C1C86" w:rsidRPr="005B44CE" w:rsidRDefault="005C1C86"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5C1C86" w:rsidRPr="005B44CE" w:rsidRDefault="005C1C86"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5C1C86" w:rsidRDefault="005C1C86" w:rsidP="00EB1FAD">
      <w:pPr>
        <w:pStyle w:val="BodyTextIndent"/>
        <w:ind w:left="0" w:right="215"/>
      </w:pPr>
      <w:r w:rsidRPr="00C43BE6">
        <w:rPr>
          <w:b/>
          <w:bCs/>
        </w:rPr>
        <w:t>4.2. A legfontosabb – akut és késleltetett – tünetek és hatások</w:t>
      </w:r>
      <w:r w:rsidRPr="00C43BE6">
        <w:t xml:space="preserve">: </w:t>
      </w:r>
      <w:r>
        <w:t>nem ismert.</w:t>
      </w:r>
    </w:p>
    <w:p w:rsidR="005C1C86" w:rsidRPr="00C43BE6" w:rsidRDefault="005C1C86"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5C1C86" w:rsidRDefault="005C1C8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5C1C86" w:rsidRPr="00AC7263" w:rsidRDefault="005C1C86" w:rsidP="00EB1FAD">
      <w:pPr>
        <w:jc w:val="both"/>
        <w:rPr>
          <w:rFonts w:ascii="Tahoma" w:hAnsi="Tahoma" w:cs="Tahoma"/>
          <w:snapToGrid w:val="0"/>
        </w:rPr>
      </w:pPr>
      <w:r w:rsidRPr="00AC7263">
        <w:rPr>
          <w:rFonts w:ascii="Tahoma" w:hAnsi="Tahoma" w:cs="Tahoma"/>
          <w:snapToGrid w:val="0"/>
        </w:rPr>
        <w:t>A termék nem tűzveszélyes, nem robbanásveszélyes.</w:t>
      </w:r>
    </w:p>
    <w:p w:rsidR="005C1C86" w:rsidRPr="005B44CE" w:rsidRDefault="005C1C86"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5C1C86" w:rsidRPr="005B44CE" w:rsidRDefault="005C1C86"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5C1C86" w:rsidRPr="005B44CE" w:rsidRDefault="005C1C86"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5C1C86" w:rsidRDefault="005C1C8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5C1C86" w:rsidRPr="00AC7263" w:rsidRDefault="005C1C86"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5C1C86" w:rsidRPr="005B44CE" w:rsidRDefault="005C1C86"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5C1C86" w:rsidRDefault="005C1C86"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5C1C86" w:rsidRPr="005B44CE" w:rsidRDefault="005C1C86"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5C1C86" w:rsidRDefault="005C1C86"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5C1C86" w:rsidRDefault="005C1C86"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5C1C86" w:rsidRPr="000E1DD2" w:rsidRDefault="005C1C86"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5C1C86" w:rsidRPr="00293D58" w:rsidRDefault="005C1C86" w:rsidP="005D6C4F">
      <w:pPr>
        <w:pStyle w:val="BodyTextIndent"/>
        <w:ind w:left="0"/>
      </w:pPr>
      <w:r w:rsidRPr="008D5244">
        <w:rPr>
          <w:b/>
          <w:bCs/>
        </w:rPr>
        <w:t>Tűz- és robbanásvédelem:</w:t>
      </w:r>
      <w:r w:rsidRPr="008D5244">
        <w:t xml:space="preserve"> speciális intézkedés nem szükséges.</w:t>
      </w:r>
    </w:p>
    <w:p w:rsidR="005C1C86" w:rsidRPr="0014339B" w:rsidRDefault="005C1C86" w:rsidP="005D6C4F">
      <w:pPr>
        <w:pStyle w:val="BodyTextIndent"/>
        <w:ind w:left="0"/>
        <w:rPr>
          <w:b/>
          <w:bCs/>
        </w:rPr>
      </w:pPr>
      <w:r w:rsidRPr="0014339B">
        <w:rPr>
          <w:b/>
          <w:bCs/>
        </w:rPr>
        <w:t>7.2. A biztonságos tárolás feltételei, az esetleges összeférhetetlenséggel együtt</w:t>
      </w:r>
    </w:p>
    <w:p w:rsidR="005C1C86" w:rsidRDefault="005C1C86"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5C1C86" w:rsidRPr="000E1DD2" w:rsidRDefault="005C1C86"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5C1C86" w:rsidRDefault="005C1C86"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5C1C86" w:rsidRDefault="005C1C86"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5C1C86" w:rsidRDefault="005C1C86" w:rsidP="005D6C4F">
      <w:pPr>
        <w:pStyle w:val="BodyTextIndent"/>
        <w:ind w:left="0"/>
        <w:rPr>
          <w:b/>
          <w:bCs/>
        </w:rPr>
      </w:pPr>
      <w:r w:rsidRPr="006E159B">
        <w:rPr>
          <w:b/>
          <w:bCs/>
        </w:rPr>
        <w:t>8.1. Ellenőrzési paraméterek</w:t>
      </w:r>
    </w:p>
    <w:p w:rsidR="005C1C86" w:rsidRDefault="005C1C86"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nincs</w:t>
      </w:r>
    </w:p>
    <w:p w:rsidR="005C1C86" w:rsidRDefault="005C1C86" w:rsidP="00BE341E">
      <w:pPr>
        <w:pStyle w:val="BodyTextIndent"/>
        <w:keepNext/>
        <w:spacing w:before="80"/>
        <w:ind w:left="0"/>
        <w:rPr>
          <w:b/>
          <w:bCs/>
        </w:rPr>
      </w:pPr>
      <w:r>
        <w:rPr>
          <w:b/>
          <w:bCs/>
        </w:rPr>
        <w:t>8.2. Az expozíció ellenőrzése</w:t>
      </w:r>
    </w:p>
    <w:p w:rsidR="005C1C86" w:rsidRDefault="005C1C86" w:rsidP="005D6C4F">
      <w:pPr>
        <w:pStyle w:val="BodyTextIndent"/>
        <w:spacing w:before="0"/>
        <w:ind w:left="0"/>
      </w:pPr>
      <w:r>
        <w:rPr>
          <w:b/>
          <w:bCs/>
        </w:rPr>
        <w:t xml:space="preserve">Műszaki intézkedések: </w:t>
      </w:r>
      <w:r>
        <w:t>nem szükséges.</w:t>
      </w:r>
    </w:p>
    <w:p w:rsidR="005C1C86" w:rsidRDefault="005C1C86" w:rsidP="00C46CAC">
      <w:pPr>
        <w:pStyle w:val="BodyTextIndent"/>
        <w:spacing w:before="40"/>
        <w:ind w:left="0"/>
      </w:pPr>
      <w:r>
        <w:rPr>
          <w:b/>
          <w:bCs/>
        </w:rPr>
        <w:t xml:space="preserve">Higiéniai intézkedések: </w:t>
      </w:r>
      <w:r>
        <w:t>tartsuk távol élelmiszerektől, italoktól és takarmányoktól.</w:t>
      </w:r>
    </w:p>
    <w:p w:rsidR="005C1C86" w:rsidRDefault="005C1C86" w:rsidP="005D6C4F">
      <w:pPr>
        <w:pStyle w:val="BodyTextIndent"/>
        <w:spacing w:before="80"/>
        <w:ind w:left="0"/>
        <w:rPr>
          <w:b/>
          <w:bCs/>
        </w:rPr>
      </w:pPr>
      <w:r w:rsidRPr="00CA2702">
        <w:rPr>
          <w:b/>
          <w:bCs/>
        </w:rPr>
        <w:t>Személyi védőfelszerelések</w:t>
      </w:r>
      <w:r>
        <w:rPr>
          <w:b/>
          <w:bCs/>
        </w:rPr>
        <w:t>:</w:t>
      </w:r>
    </w:p>
    <w:p w:rsidR="005C1C86" w:rsidRDefault="005C1C86" w:rsidP="00B12268">
      <w:pPr>
        <w:pStyle w:val="BodyTextIndent"/>
        <w:numPr>
          <w:ilvl w:val="0"/>
          <w:numId w:val="46"/>
        </w:numPr>
        <w:tabs>
          <w:tab w:val="clear" w:pos="1701"/>
        </w:tabs>
        <w:spacing w:before="0"/>
        <w:ind w:left="709" w:hanging="283"/>
      </w:pPr>
      <w:r w:rsidRPr="00874D02">
        <w:rPr>
          <w:b/>
          <w:bCs/>
        </w:rPr>
        <w:t>Légutak védelme:</w:t>
      </w:r>
      <w:r w:rsidRPr="00874D02">
        <w:t xml:space="preserve"> nem szükséges</w:t>
      </w:r>
      <w:r>
        <w:t>.</w:t>
      </w:r>
    </w:p>
    <w:p w:rsidR="005C1C86" w:rsidRPr="00AC7263" w:rsidRDefault="005C1C86" w:rsidP="00B12268">
      <w:pPr>
        <w:pStyle w:val="BodyTextIndent"/>
        <w:numPr>
          <w:ilvl w:val="0"/>
          <w:numId w:val="46"/>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5C1C86" w:rsidRPr="000376BB" w:rsidRDefault="005C1C86" w:rsidP="005D6C4F">
      <w:pPr>
        <w:pStyle w:val="BodyTextIndent"/>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5C1C86" w:rsidRDefault="005C1C8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5C1C86" w:rsidRDefault="005C1C86"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5C1C86" w:rsidRDefault="005C1C86"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5C1C86" w:rsidRDefault="005C1C86"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zöld, gyöngyházfényű</w:t>
      </w:r>
    </w:p>
    <w:p w:rsidR="005C1C86" w:rsidRDefault="005C1C86"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5C1C86" w:rsidRPr="00DE2E56" w:rsidRDefault="005C1C86"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5C1C86" w:rsidRDefault="005C1C86"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5C1C86" w:rsidRDefault="005C1C86"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5C1C86" w:rsidRDefault="005C1C86"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5C1C86" w:rsidRDefault="005C1C86"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30 sec (átfolyási idő)</w:t>
      </w:r>
    </w:p>
    <w:p w:rsidR="005C1C86" w:rsidRDefault="005C1C86"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5C1C86" w:rsidRDefault="005C1C86"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5C1C86" w:rsidRPr="00530275" w:rsidRDefault="005C1C86"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5C1C86" w:rsidRPr="00530275" w:rsidRDefault="005C1C86"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5C1C86" w:rsidRPr="00D80FB5" w:rsidRDefault="005C1C86"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5C1C86" w:rsidRDefault="005C1C86"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5C1C86" w:rsidRDefault="005C1C86"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5C1C86" w:rsidRPr="00530275" w:rsidRDefault="005C1C86"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5C1C86" w:rsidRDefault="005C1C8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5C1C86" w:rsidRDefault="005C1C86" w:rsidP="005D6C4F">
      <w:pPr>
        <w:pStyle w:val="BodyTextIndent"/>
        <w:spacing w:before="0"/>
        <w:ind w:left="0"/>
      </w:pPr>
      <w:r w:rsidRPr="006F495B">
        <w:rPr>
          <w:b/>
          <w:bCs/>
        </w:rPr>
        <w:t>11.1. Toxi</w:t>
      </w:r>
      <w:r>
        <w:rPr>
          <w:b/>
          <w:bCs/>
        </w:rPr>
        <w:t>kológiai hatásokra vonatkozó információk</w:t>
      </w:r>
    </w:p>
    <w:p w:rsidR="005C1C86" w:rsidRDefault="005C1C86" w:rsidP="00B96031">
      <w:pPr>
        <w:pStyle w:val="BodyTextIndent"/>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5C1C86" w:rsidRDefault="005C1C86" w:rsidP="00B96031">
      <w:pPr>
        <w:pStyle w:val="BodyTextIndent"/>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5C1C86" w:rsidRDefault="005C1C8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5C1C86" w:rsidRDefault="005C1C86" w:rsidP="005D6C4F">
      <w:pPr>
        <w:pStyle w:val="BodyTextIndent"/>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5C1C86" w:rsidRDefault="005C1C86"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5C1C86" w:rsidRDefault="005C1C86"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5C1C86" w:rsidRDefault="005C1C86"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5C1C86" w:rsidRDefault="005C1C86"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5C1C86" w:rsidRPr="001A71E5" w:rsidRDefault="005C1C86"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5C1C86" w:rsidRDefault="005C1C86"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5C1C86" w:rsidRDefault="005C1C86"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5C1C86" w:rsidRDefault="005C1C86"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5C1C86" w:rsidRDefault="005C1C86"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5C1C86" w:rsidRDefault="005C1C86"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5C1C86" w:rsidRPr="001F6E55" w:rsidRDefault="005C1C86"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5C1C86" w:rsidRPr="001F6E55" w:rsidRDefault="005C1C86"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5C1C86" w:rsidRDefault="005C1C86" w:rsidP="005D6C4F">
      <w:pPr>
        <w:pStyle w:val="BodyTextIndent"/>
        <w:ind w:left="0"/>
      </w:pPr>
      <w:r w:rsidRPr="00AF549D">
        <w:t>A csomagolási hulladékkal kapcsolatos hulladékgazdálkodási tevékenységet a 442/2012. (XII.29.) Kormányrendelet szabályozza.</w:t>
      </w:r>
    </w:p>
    <w:p w:rsidR="005C1C86" w:rsidRDefault="005C1C86"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5C1C86" w:rsidRPr="007E27A7" w:rsidRDefault="005C1C86"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5C1C86" w:rsidRDefault="005C1C8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5C1C86" w:rsidRDefault="005C1C86" w:rsidP="005D6C4F">
      <w:pPr>
        <w:pStyle w:val="BodyTextIndent"/>
        <w:ind w:left="0"/>
        <w:rPr>
          <w:b/>
          <w:bCs/>
        </w:rPr>
      </w:pPr>
      <w:r>
        <w:rPr>
          <w:b/>
          <w:bCs/>
        </w:rPr>
        <w:t>15.1. A keverékkel kapcsolatos biztonsági, egészségügyi és környezetvédelmi előírások/jogszabályok</w:t>
      </w:r>
    </w:p>
    <w:p w:rsidR="005C1C86" w:rsidRDefault="005C1C86" w:rsidP="005D6C4F">
      <w:pPr>
        <w:pStyle w:val="BodyTextIndent"/>
        <w:keepNext/>
        <w:widowControl w:val="0"/>
        <w:spacing w:before="80"/>
        <w:ind w:left="0"/>
        <w:rPr>
          <w:b/>
          <w:bCs/>
        </w:rPr>
      </w:pPr>
      <w:r>
        <w:rPr>
          <w:b/>
          <w:bCs/>
        </w:rPr>
        <w:t>Vonatkozó közösségi joganyagok</w:t>
      </w:r>
    </w:p>
    <w:p w:rsidR="005C1C86" w:rsidRPr="00A77A0F" w:rsidRDefault="005C1C86" w:rsidP="00A77A0F">
      <w:pPr>
        <w:pStyle w:val="BodyTextIndent"/>
        <w:tabs>
          <w:tab w:val="clear" w:pos="1701"/>
        </w:tabs>
        <w:spacing w:before="40"/>
        <w:ind w:left="0"/>
        <w:rPr>
          <w:rStyle w:val="Strong"/>
        </w:rPr>
      </w:pPr>
      <w:r w:rsidRPr="00A77A0F">
        <w:rPr>
          <w:rStyle w:val="Strong"/>
        </w:rPr>
        <w:t xml:space="preserve">Az Európai Parlament és a Tanács </w:t>
      </w:r>
      <w:hyperlink r:id="rId7" w:history="1">
        <w:r w:rsidRPr="00A77A0F">
          <w:rPr>
            <w:rStyle w:val="Strong"/>
          </w:rPr>
          <w:t>1223/2009 EK rendelete</w:t>
        </w:r>
      </w:hyperlink>
      <w:r w:rsidRPr="00A77A0F">
        <w:rPr>
          <w:rStyle w:val="Strong"/>
        </w:rPr>
        <w:t xml:space="preserve"> (2009. november 30.) a kozmetikai termékekről módosításai</w:t>
      </w:r>
    </w:p>
    <w:p w:rsidR="005C1C86" w:rsidRDefault="005C1C86" w:rsidP="00A77A0F">
      <w:pPr>
        <w:pStyle w:val="BodyTextIndent"/>
        <w:ind w:left="0"/>
      </w:pPr>
      <w:r w:rsidRPr="00A229DB">
        <w:t>REACH rendelet</w:t>
      </w:r>
      <w:r>
        <w:t xml:space="preserve">: </w:t>
      </w:r>
      <w:r w:rsidRPr="00A229DB">
        <w:t>1907/2006/EK és módosításai</w:t>
      </w:r>
    </w:p>
    <w:p w:rsidR="005C1C86" w:rsidRPr="00A229DB" w:rsidRDefault="005C1C86" w:rsidP="005D6C4F">
      <w:pPr>
        <w:pStyle w:val="BodyTextIndent"/>
        <w:spacing w:before="0"/>
        <w:ind w:left="0"/>
      </w:pPr>
      <w:r w:rsidRPr="00A229DB">
        <w:t>CLP-rendelet: 1272/2008/EK és módosításai</w:t>
      </w:r>
    </w:p>
    <w:p w:rsidR="005C1C86" w:rsidRPr="008D4C21" w:rsidRDefault="005C1C86" w:rsidP="005D6C4F">
      <w:pPr>
        <w:pStyle w:val="BodyTextIndent"/>
        <w:keepNext/>
        <w:widowControl w:val="0"/>
        <w:spacing w:before="80"/>
        <w:ind w:left="0"/>
        <w:rPr>
          <w:b/>
          <w:bCs/>
        </w:rPr>
      </w:pPr>
      <w:r w:rsidRPr="008D4C21">
        <w:rPr>
          <w:b/>
          <w:bCs/>
        </w:rPr>
        <w:t>Vonatkozó nemzeti joganyagok</w:t>
      </w:r>
    </w:p>
    <w:p w:rsidR="005C1C86" w:rsidRPr="00A77A0F" w:rsidRDefault="005C1C86" w:rsidP="005D6C4F">
      <w:pPr>
        <w:pStyle w:val="BodyTextIndent"/>
        <w:spacing w:before="40"/>
        <w:ind w:left="1701" w:hanging="1701"/>
        <w:rPr>
          <w:rStyle w:val="Strong"/>
        </w:rPr>
      </w:pPr>
      <w:hyperlink r:id="rId8" w:history="1">
        <w:r w:rsidRPr="00A77A0F">
          <w:rPr>
            <w:rStyle w:val="Hyperlink"/>
            <w:b/>
            <w:bCs/>
            <w:color w:val="auto"/>
            <w:u w:val="none"/>
          </w:rPr>
          <w:t>246/2013. (VII.2.)</w:t>
        </w:r>
      </w:hyperlink>
      <w:r w:rsidRPr="00A77A0F">
        <w:rPr>
          <w:rStyle w:val="Strong"/>
        </w:rPr>
        <w:t xml:space="preserve"> Kormányrendelet a kozmetikai termékekről</w:t>
      </w:r>
    </w:p>
    <w:p w:rsidR="005C1C86" w:rsidRPr="008D4C21" w:rsidRDefault="005C1C86"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5C1C86" w:rsidRPr="008D4C21" w:rsidRDefault="005C1C86"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C1C86" w:rsidRPr="008D4C21" w:rsidRDefault="005C1C86" w:rsidP="00AC7263">
      <w:pPr>
        <w:pStyle w:val="BodyTextIndent"/>
        <w:pageBreakBefore/>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5C1C86" w:rsidRPr="008D4C21" w:rsidRDefault="005C1C86"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5C1C86" w:rsidRPr="00CA61B2" w:rsidRDefault="005C1C86"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5C1C86" w:rsidRDefault="005C1C8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5C1C86" w:rsidRDefault="005C1C86"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5C1C86" w:rsidRDefault="005C1C86"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5C1C86" w:rsidRDefault="005C1C86"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5C1C86" w:rsidRDefault="005C1C86"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5C1C86" w:rsidRDefault="005C1C86"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5C1C86" w:rsidRPr="00706F49" w:rsidRDefault="005C1C86"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5C1C86" w:rsidRPr="00706F49" w:rsidRDefault="005C1C86" w:rsidP="005D6C4F">
      <w:pPr>
        <w:pStyle w:val="BodyTextIndent"/>
        <w:tabs>
          <w:tab w:val="left" w:pos="851"/>
        </w:tabs>
        <w:spacing w:before="0"/>
        <w:ind w:left="0"/>
      </w:pPr>
      <w:r w:rsidRPr="00706F49">
        <w:t>Skin Irrit.: bőrirritáció; Eye Dam.: szemkárosító hatás</w:t>
      </w:r>
    </w:p>
    <w:p w:rsidR="005C1C86" w:rsidRPr="001F10D6" w:rsidRDefault="005C1C86" w:rsidP="005D6C4F">
      <w:pPr>
        <w:pStyle w:val="BodyTextIndent"/>
        <w:tabs>
          <w:tab w:val="left" w:pos="1276"/>
          <w:tab w:val="left" w:pos="1418"/>
        </w:tabs>
        <w:spacing w:before="0"/>
        <w:ind w:left="284" w:firstLine="142"/>
        <w:jc w:val="left"/>
      </w:pPr>
      <w:r w:rsidRPr="001F10D6">
        <w:t>H315</w:t>
      </w:r>
      <w:r w:rsidRPr="001F10D6">
        <w:tab/>
        <w:t>Bőrirritáló hatású.</w:t>
      </w:r>
    </w:p>
    <w:p w:rsidR="005C1C86" w:rsidRDefault="005C1C86" w:rsidP="005D6C4F">
      <w:pPr>
        <w:pStyle w:val="BodyTextIndent"/>
        <w:tabs>
          <w:tab w:val="left" w:pos="1276"/>
          <w:tab w:val="left" w:pos="1418"/>
        </w:tabs>
        <w:spacing w:before="0"/>
        <w:ind w:left="284" w:firstLine="142"/>
        <w:jc w:val="left"/>
      </w:pPr>
      <w:r w:rsidRPr="001F10D6">
        <w:t>H318</w:t>
      </w:r>
      <w:r w:rsidRPr="001F10D6">
        <w:tab/>
        <w:t>Súlyos szemkárosodást okoz.</w:t>
      </w:r>
    </w:p>
    <w:p w:rsidR="005C1C86" w:rsidRPr="005C0EFB" w:rsidRDefault="005C1C86"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2016 október 12-én.</w:t>
      </w:r>
    </w:p>
    <w:sectPr w:rsidR="005C1C86"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86" w:rsidRDefault="005C1C86">
      <w:r>
        <w:separator/>
      </w:r>
    </w:p>
  </w:endnote>
  <w:endnote w:type="continuationSeparator" w:id="0">
    <w:p w:rsidR="005C1C86" w:rsidRDefault="005C1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86" w:rsidRDefault="005C1C86">
      <w:r>
        <w:separator/>
      </w:r>
    </w:p>
  </w:footnote>
  <w:footnote w:type="continuationSeparator" w:id="0">
    <w:p w:rsidR="005C1C86" w:rsidRDefault="005C1C86">
      <w:r>
        <w:continuationSeparator/>
      </w:r>
    </w:p>
  </w:footnote>
  <w:footnote w:id="1">
    <w:p w:rsidR="005C1C86" w:rsidRDefault="005C1C86">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5C1C86" w:rsidRDefault="005C1C86">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5C1C86" w:rsidRDefault="005C1C86">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6" w:rsidRDefault="005C1C8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Dello krémszappan – green apple</w:t>
    </w:r>
    <w:r>
      <w:rPr>
        <w:rFonts w:ascii="Tahoma" w:hAnsi="Tahoma" w:cs="Tahoma"/>
        <w:noProof/>
        <w:sz w:val="14"/>
        <w:szCs w:val="14"/>
      </w:rPr>
      <w:tab/>
    </w:r>
  </w:p>
  <w:p w:rsidR="005C1C86" w:rsidRDefault="005C1C8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5C1C86" w:rsidRDefault="005C1C8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p>
  <w:p w:rsidR="005C1C86" w:rsidRDefault="005C1C86"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2016. október 12.</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6"/>
  </w:num>
  <w:num w:numId="26">
    <w:abstractNumId w:val="11"/>
  </w:num>
  <w:num w:numId="27">
    <w:abstractNumId w:val="7"/>
  </w:num>
  <w:num w:numId="28">
    <w:abstractNumId w:val="21"/>
  </w:num>
  <w:num w:numId="29">
    <w:abstractNumId w:val="19"/>
  </w:num>
  <w:num w:numId="30">
    <w:abstractNumId w:val="22"/>
  </w:num>
  <w:num w:numId="31">
    <w:abstractNumId w:val="17"/>
  </w:num>
  <w:num w:numId="32">
    <w:abstractNumId w:val="3"/>
  </w:num>
  <w:num w:numId="33">
    <w:abstractNumId w:val="12"/>
  </w:num>
  <w:num w:numId="34">
    <w:abstractNumId w:val="6"/>
  </w:num>
  <w:num w:numId="35">
    <w:abstractNumId w:val="2"/>
  </w:num>
  <w:num w:numId="36">
    <w:abstractNumId w:val="15"/>
  </w:num>
  <w:num w:numId="37">
    <w:abstractNumId w:val="8"/>
  </w:num>
  <w:num w:numId="38">
    <w:abstractNumId w:val="14"/>
  </w:num>
  <w:num w:numId="39">
    <w:abstractNumId w:val="4"/>
  </w:num>
  <w:num w:numId="40">
    <w:abstractNumId w:val="20"/>
  </w:num>
  <w:num w:numId="41">
    <w:abstractNumId w:val="9"/>
  </w:num>
  <w:num w:numId="42">
    <w:abstractNumId w:val="23"/>
  </w:num>
  <w:num w:numId="43">
    <w:abstractNumId w:val="13"/>
  </w:num>
  <w:num w:numId="44">
    <w:abstractNumId w:val="1"/>
  </w:num>
  <w:num w:numId="45">
    <w:abstractNumId w:val="18"/>
  </w:num>
  <w:num w:numId="46">
    <w:abstractNumId w:val="5"/>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EB0"/>
    <w:rsid w:val="000C570C"/>
    <w:rsid w:val="000C6C21"/>
    <w:rsid w:val="000D0B10"/>
    <w:rsid w:val="000D4F15"/>
    <w:rsid w:val="000E1DD2"/>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33DBB"/>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B6080"/>
    <w:rsid w:val="005C0EFB"/>
    <w:rsid w:val="005C1C86"/>
    <w:rsid w:val="005C358B"/>
    <w:rsid w:val="005C3AF3"/>
    <w:rsid w:val="005C3B1E"/>
    <w:rsid w:val="005C50EE"/>
    <w:rsid w:val="005D6C4F"/>
    <w:rsid w:val="005E6B01"/>
    <w:rsid w:val="005F482D"/>
    <w:rsid w:val="005F74CB"/>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46DC"/>
    <w:rsid w:val="008B2804"/>
    <w:rsid w:val="008B4EC6"/>
    <w:rsid w:val="008B5418"/>
    <w:rsid w:val="008C12C9"/>
    <w:rsid w:val="008C34D8"/>
    <w:rsid w:val="008C4891"/>
    <w:rsid w:val="008C7181"/>
    <w:rsid w:val="008D01FE"/>
    <w:rsid w:val="008D4C21"/>
    <w:rsid w:val="008D5244"/>
    <w:rsid w:val="008D6CFF"/>
    <w:rsid w:val="008D7648"/>
    <w:rsid w:val="008E24C3"/>
    <w:rsid w:val="008E261A"/>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ADE"/>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CF047C"/>
    <w:rsid w:val="00D00FB8"/>
    <w:rsid w:val="00D05604"/>
    <w:rsid w:val="00D06902"/>
    <w:rsid w:val="00D105BC"/>
    <w:rsid w:val="00D11AB8"/>
    <w:rsid w:val="00D11E73"/>
    <w:rsid w:val="00D12575"/>
    <w:rsid w:val="00D12E75"/>
    <w:rsid w:val="00D20C23"/>
    <w:rsid w:val="00D212A8"/>
    <w:rsid w:val="00D334C4"/>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561D"/>
    <w:rsid w:val="00DB3428"/>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32341"/>
    <w:rsid w:val="00F33AB7"/>
    <w:rsid w:val="00F34282"/>
    <w:rsid w:val="00F36B95"/>
    <w:rsid w:val="00F40F78"/>
    <w:rsid w:val="00F4323B"/>
    <w:rsid w:val="00F44577"/>
    <w:rsid w:val="00F57C8E"/>
    <w:rsid w:val="00F60EC3"/>
    <w:rsid w:val="00F61E74"/>
    <w:rsid w:val="00F6242D"/>
    <w:rsid w:val="00F640E1"/>
    <w:rsid w:val="00F73C6D"/>
    <w:rsid w:val="00F9457A"/>
    <w:rsid w:val="00F9588C"/>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1661</Words>
  <Characters>11464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2013-10-29T20:06:00Z</cp:lastPrinted>
  <dcterms:created xsi:type="dcterms:W3CDTF">2017-01-24T15:55:00Z</dcterms:created>
  <dcterms:modified xsi:type="dcterms:W3CDTF">2017-01-24T16:00:00Z</dcterms:modified>
</cp:coreProperties>
</file>